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6A" w:rsidRPr="00F7016A" w:rsidRDefault="00F7016A" w:rsidP="00F7016A">
      <w:pPr>
        <w:spacing w:afterLines="240" w:after="576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F7016A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LUUA METSANDUSKOOL</w:t>
      </w:r>
    </w:p>
    <w:p w:rsidR="00F7016A" w:rsidRPr="00F7016A" w:rsidRDefault="00BA2A39" w:rsidP="00F7016A">
      <w:pPr>
        <w:spacing w:afterLines="240" w:after="57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Haljasalade hooldus</w:t>
      </w:r>
    </w:p>
    <w:p w:rsidR="00F7016A" w:rsidRPr="00F7016A" w:rsidRDefault="00F7016A" w:rsidP="00F7016A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F7016A" w:rsidRPr="00F7016A" w:rsidRDefault="00F7016A" w:rsidP="00F7016A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t-EE"/>
        </w:rPr>
        <w:t>TÖÖVAHENDID MAASTIKUEHITUSES</w:t>
      </w:r>
    </w:p>
    <w:p w:rsidR="00F7016A" w:rsidRDefault="00BA2A39" w:rsidP="00BA2A39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</w:t>
      </w:r>
      <w:r w:rsidR="00F7016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eferaat</w:t>
      </w:r>
    </w:p>
    <w:p w:rsidR="00BA2A39" w:rsidRPr="00F7016A" w:rsidRDefault="00BA2A39" w:rsidP="00BA2A39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14MEHO1</w:t>
      </w:r>
    </w:p>
    <w:p w:rsidR="00F7016A" w:rsidRPr="00F7016A" w:rsidRDefault="00F7016A" w:rsidP="00F7016A">
      <w:pPr>
        <w:spacing w:afterLines="240" w:after="576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F7016A" w:rsidRPr="00F7016A" w:rsidRDefault="00F7016A" w:rsidP="009F07EC">
      <w:pPr>
        <w:pStyle w:val="Pealkiri1"/>
        <w:rPr>
          <w:rFonts w:eastAsia="Times New Roman"/>
          <w:lang w:eastAsia="et-EE"/>
        </w:rPr>
      </w:pPr>
    </w:p>
    <w:p w:rsidR="00F7016A" w:rsidRPr="00F7016A" w:rsidRDefault="00F7016A" w:rsidP="00F7016A">
      <w:pPr>
        <w:spacing w:afterLines="240" w:after="576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F7016A" w:rsidRDefault="00F7016A" w:rsidP="00F7016A">
      <w:pPr>
        <w:spacing w:afterLines="240" w:after="57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F7016A" w:rsidRPr="00F7016A" w:rsidRDefault="00F7016A" w:rsidP="00F7016A">
      <w:pPr>
        <w:spacing w:afterLines="240" w:after="57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F7016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Koostaja </w:t>
      </w:r>
      <w:r w:rsidR="00BA2A39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Pirko Palu</w:t>
      </w:r>
    </w:p>
    <w:p w:rsidR="00F7016A" w:rsidRPr="00F7016A" w:rsidRDefault="00F7016A" w:rsidP="00F7016A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F7016A" w:rsidRPr="00F7016A" w:rsidRDefault="00F7016A" w:rsidP="00F7016A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F7016A" w:rsidRPr="00F7016A" w:rsidRDefault="00F7016A" w:rsidP="00F7016A">
      <w:pPr>
        <w:spacing w:afterLines="240" w:after="57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F7016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Luua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5</w:t>
      </w:r>
    </w:p>
    <w:bookmarkStart w:id="0" w:name="_Ref41315842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t-EE" w:eastAsia="en-US"/>
        </w:rPr>
        <w:id w:val="-18317471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F8081D" w:rsidRPr="00F8081D" w:rsidRDefault="00F8081D" w:rsidP="0001409F">
          <w:pPr>
            <w:pStyle w:val="Sisukorrapealkiri"/>
            <w:spacing w:before="1200" w:after="480"/>
            <w:rPr>
              <w:rStyle w:val="Pealkiri1Mrk"/>
              <w:b/>
              <w:color w:val="auto"/>
            </w:rPr>
          </w:pPr>
          <w:r w:rsidRPr="00F8081D">
            <w:rPr>
              <w:rStyle w:val="Pealkiri1Mrk"/>
              <w:b/>
              <w:color w:val="auto"/>
            </w:rPr>
            <w:t>Sisukord</w:t>
          </w:r>
        </w:p>
        <w:p w:rsidR="000A449D" w:rsidRPr="000A449D" w:rsidRDefault="00F8081D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r w:rsidRPr="000A449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A449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A449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3176724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Sissejuhatus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_Toc413176724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449D" w:rsidRPr="000A449D" w:rsidRDefault="00BA2A39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hyperlink w:anchor="_Toc413176725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1. Aiakäru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_Toc413176725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449D" w:rsidRPr="000A449D" w:rsidRDefault="00BA2A39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hyperlink w:anchor="_Toc413176726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2. Oksakäärid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_Toc413176726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449D" w:rsidRPr="000A449D" w:rsidRDefault="00BA2A39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hyperlink w:anchor="_Toc413176727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3. Ketassaag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_Toc413176727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449D" w:rsidRPr="000A449D" w:rsidRDefault="00BA2A39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hyperlink w:anchor="_Toc413176728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Kokkuvõte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_Toc413176728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449D" w:rsidRPr="000A449D" w:rsidRDefault="00BA2A39" w:rsidP="000A449D">
          <w:pPr>
            <w:pStyle w:val="SK1"/>
            <w:tabs>
              <w:tab w:val="right" w:leader="dot" w:pos="8777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t-EE"/>
            </w:rPr>
          </w:pPr>
          <w:hyperlink w:anchor="_Toc413176729" w:history="1">
            <w:r w:rsidR="000A449D" w:rsidRPr="000A449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Kasutatud kirjandus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_Toc413176729 \h </w:instrTex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5D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A449D" w:rsidRPr="000A44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081D" w:rsidRPr="000A449D" w:rsidRDefault="00F8081D" w:rsidP="000A449D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449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8081D" w:rsidRDefault="00F8081D" w:rsidP="00F8081D"/>
    <w:p w:rsidR="0001409F" w:rsidRDefault="0001409F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>
        <w:br w:type="page"/>
      </w:r>
    </w:p>
    <w:p w:rsidR="009F07EC" w:rsidRPr="00F8081D" w:rsidRDefault="005A2892" w:rsidP="00F8081D">
      <w:pPr>
        <w:pStyle w:val="Pealkiri1"/>
      </w:pPr>
      <w:bookmarkStart w:id="1" w:name="_Toc413176724"/>
      <w:r w:rsidRPr="00F8081D">
        <w:lastRenderedPageBreak/>
        <w:t>Sissejuhatus</w:t>
      </w:r>
      <w:bookmarkEnd w:id="0"/>
      <w:bookmarkEnd w:id="1"/>
    </w:p>
    <w:p w:rsidR="009F07EC" w:rsidRPr="00F8081D" w:rsidRDefault="009F07EC" w:rsidP="00F80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</w:pPr>
      <w:r w:rsidRPr="00F808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Käesolev referaat on koostatud kodutööna arvutiõppe õppeaines. </w:t>
      </w:r>
      <w:r w:rsidR="00D82CBE" w:rsidRPr="00F808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Töö eesmärk on tutvustada kolme töövahendit, mida maastikuehitaj</w:t>
      </w:r>
      <w:bookmarkStart w:id="2" w:name="_GoBack"/>
      <w:bookmarkEnd w:id="2"/>
      <w:r w:rsidR="00D82CBE" w:rsidRPr="00F808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a kasutab.</w:t>
      </w:r>
    </w:p>
    <w:p w:rsidR="009F07EC" w:rsidRPr="00F8081D" w:rsidRDefault="002E7660" w:rsidP="00F80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F808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Maastikuehitaja</w:t>
      </w:r>
      <w:r w:rsidR="009F07EC" w:rsidRPr="00F8081D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F8081D">
        <w:rPr>
          <w:rFonts w:ascii="Times New Roman" w:hAnsi="Times New Roman" w:cs="Times New Roman"/>
          <w:sz w:val="24"/>
          <w:szCs w:val="24"/>
          <w:lang w:eastAsia="et-EE"/>
        </w:rPr>
        <w:t>põhilised töövahendid on mõõteriistad, lõikevahendid (noad, aia-, oksa- ja hekikäärid, saed), aiandustarvikud (kärud, kastekannud, labidad, rehad, kühvlid), puidutööriistad (vasarad, saed, kirved, höövlid) ning muud masinad ja seadmed, nagu niidukid, trimmerid, mootorsaed, hekilõikurid, freesid, pinnasetihendajad.</w:t>
      </w:r>
      <w:r w:rsidR="00A55984">
        <w:rPr>
          <w:rFonts w:ascii="Times New Roman" w:hAnsi="Times New Roman" w:cs="Times New Roman"/>
          <w:sz w:val="24"/>
          <w:szCs w:val="24"/>
          <w:lang w:eastAsia="et-EE"/>
        </w:rPr>
        <w:t xml:space="preserve"> (</w:t>
      </w:r>
      <w:r w:rsidR="00A55984">
        <w:rPr>
          <w:rFonts w:ascii="Times New Roman" w:hAnsi="Times New Roman" w:cs="Times New Roman"/>
          <w:bCs/>
          <w:sz w:val="24"/>
          <w:szCs w:val="24"/>
        </w:rPr>
        <w:t>Aednikud...03.03.2015)</w:t>
      </w:r>
    </w:p>
    <w:p w:rsidR="00D82CBE" w:rsidRPr="00F8081D" w:rsidRDefault="005A2892" w:rsidP="00F80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1D">
        <w:rPr>
          <w:rFonts w:ascii="Times New Roman" w:hAnsi="Times New Roman" w:cs="Times New Roman"/>
          <w:sz w:val="24"/>
          <w:szCs w:val="24"/>
        </w:rPr>
        <w:t>Käesolevas referaadis tutvustan kolme töövhendit</w:t>
      </w:r>
      <w:r w:rsidR="00D82CBE" w:rsidRPr="00F8081D">
        <w:rPr>
          <w:rFonts w:ascii="Times New Roman" w:hAnsi="Times New Roman" w:cs="Times New Roman"/>
          <w:sz w:val="24"/>
          <w:szCs w:val="24"/>
        </w:rPr>
        <w:t>:</w:t>
      </w:r>
      <w:r w:rsidR="008B5F89">
        <w:rPr>
          <w:rFonts w:ascii="Times New Roman" w:hAnsi="Times New Roman" w:cs="Times New Roman"/>
          <w:sz w:val="24"/>
          <w:szCs w:val="24"/>
        </w:rPr>
        <w:t xml:space="preserve"> aiakäru, oksa</w:t>
      </w:r>
      <w:r w:rsidRPr="00F8081D">
        <w:rPr>
          <w:rFonts w:ascii="Times New Roman" w:hAnsi="Times New Roman" w:cs="Times New Roman"/>
          <w:sz w:val="24"/>
          <w:szCs w:val="24"/>
        </w:rPr>
        <w:t xml:space="preserve">kääre ja </w:t>
      </w:r>
      <w:r w:rsidR="008B5F89">
        <w:rPr>
          <w:rFonts w:ascii="Times New Roman" w:hAnsi="Times New Roman" w:cs="Times New Roman"/>
          <w:sz w:val="24"/>
          <w:szCs w:val="24"/>
        </w:rPr>
        <w:t>ketassaagi</w:t>
      </w:r>
      <w:r w:rsidRPr="00F8081D">
        <w:rPr>
          <w:rFonts w:ascii="Times New Roman" w:hAnsi="Times New Roman" w:cs="Times New Roman"/>
          <w:sz w:val="24"/>
          <w:szCs w:val="24"/>
        </w:rPr>
        <w:t>.</w:t>
      </w:r>
    </w:p>
    <w:p w:rsidR="005A2892" w:rsidRDefault="00D82CBE" w:rsidP="0068205E">
      <w:pPr>
        <w:pStyle w:val="Pealkiri1"/>
      </w:pPr>
      <w:bookmarkStart w:id="3" w:name="_Toc413176725"/>
      <w:r>
        <w:t xml:space="preserve">1. </w:t>
      </w:r>
      <w:r w:rsidR="005A2892" w:rsidRPr="005A2892">
        <w:t>Aiakäru</w:t>
      </w:r>
      <w:bookmarkEnd w:id="3"/>
    </w:p>
    <w:p w:rsidR="00D82CBE" w:rsidRDefault="001355AB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Aiakäru on urniversaalne tööriist  väiksemates kogustes mulla, taimede ja teiste materjalide transportimiseks. </w:t>
      </w:r>
      <w:r w:rsidR="00647D2A">
        <w:rPr>
          <w:rFonts w:ascii="Times New Roman" w:hAnsi="Times New Roman" w:cs="Times New Roman"/>
          <w:sz w:val="24"/>
          <w:szCs w:val="24"/>
        </w:rPr>
        <w:t>Joonisel 1 on kujutatud üherattalist aiakäru.</w:t>
      </w:r>
    </w:p>
    <w:p w:rsidR="00647D2A" w:rsidRDefault="004D11F2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321AFAE2" wp14:editId="501776C2">
            <wp:extent cx="2160000" cy="2160000"/>
            <wp:effectExtent l="0" t="0" r="0" b="0"/>
            <wp:docPr id="2" name="Picture 2" descr="Aiakäru 120L Z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käru 120L Z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2A" w:rsidRDefault="00647D2A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1. Aiakäru</w:t>
      </w:r>
      <w:r w:rsidR="00A55984">
        <w:rPr>
          <w:rFonts w:ascii="Times New Roman" w:hAnsi="Times New Roman" w:cs="Times New Roman"/>
          <w:sz w:val="24"/>
          <w:szCs w:val="24"/>
        </w:rPr>
        <w:t xml:space="preserve"> (Aiakäru...03.03.2015)</w:t>
      </w:r>
    </w:p>
    <w:p w:rsidR="0068205E" w:rsidRDefault="004D11F2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Ergonoomika seisuko</w:t>
      </w:r>
      <w:r w:rsidR="0068205E">
        <w:rPr>
          <w:rFonts w:ascii="Times New Roman" w:hAnsi="Times New Roman" w:cs="Times New Roman"/>
          <w:sz w:val="24"/>
          <w:szCs w:val="24"/>
        </w:rPr>
        <w:t>halt on oluline jälgida käruga teisaldatavate koguste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5E">
        <w:rPr>
          <w:rFonts w:ascii="Times New Roman" w:hAnsi="Times New Roman" w:cs="Times New Roman"/>
          <w:sz w:val="24"/>
          <w:szCs w:val="24"/>
        </w:rPr>
        <w:t>kaalu. Liialt suurte raskuste liigutamine võib tekitada vigastusi.</w:t>
      </w:r>
    </w:p>
    <w:p w:rsidR="00647D2A" w:rsidRDefault="00647D2A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Aiakäru töökorras hoidmiseks tuleb seda sügisel peale kasutamise lõpetamist puhastada ja õlitada ning viia varjule.</w:t>
      </w:r>
    </w:p>
    <w:p w:rsidR="005A2892" w:rsidRPr="005A2892" w:rsidRDefault="001355AB" w:rsidP="001355AB">
      <w:pPr>
        <w:pStyle w:val="Pealkiri1"/>
      </w:pPr>
      <w:bookmarkStart w:id="4" w:name="_Toc413176726"/>
      <w:r>
        <w:lastRenderedPageBreak/>
        <w:t xml:space="preserve">2. </w:t>
      </w:r>
      <w:r w:rsidR="001C339E">
        <w:t>Oksa</w:t>
      </w:r>
      <w:r w:rsidR="005A2892" w:rsidRPr="005A2892">
        <w:t>käärid</w:t>
      </w:r>
      <w:bookmarkEnd w:id="4"/>
    </w:p>
    <w:p w:rsidR="005A2892" w:rsidRDefault="001C339E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Oksakäärid on tööriist, mida kasutatakse lõikamisel kõige enam. Kujunduslõikuseks ja harvendamiseks on vaja häid, liikuva vastutoega ehk teisisõnu kaheteralisi oksakääre.</w:t>
      </w:r>
      <w:r w:rsidR="002E7660" w:rsidRPr="001355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Need peavad püsima hästi käes ja olema turvaliselt lukustatavad. Häid oksakääre saab puhastamiseks lahti võtta. Kääre on vaja teritada ja õlitada.</w:t>
      </w:r>
      <w:r w:rsidR="00A55984">
        <w:rPr>
          <w:rFonts w:ascii="Times New Roman" w:hAnsi="Times New Roman" w:cs="Times New Roman"/>
          <w:sz w:val="24"/>
          <w:szCs w:val="24"/>
        </w:rPr>
        <w:t xml:space="preserve"> (Rönnblom 2008: 37)</w:t>
      </w:r>
      <w:r>
        <w:rPr>
          <w:rFonts w:ascii="Times New Roman" w:hAnsi="Times New Roman" w:cs="Times New Roman"/>
          <w:sz w:val="24"/>
          <w:szCs w:val="24"/>
        </w:rPr>
        <w:t xml:space="preserve"> Joonisel nr 2 on näide oksakääridest.</w:t>
      </w:r>
    </w:p>
    <w:p w:rsidR="00755DDD" w:rsidRDefault="001C339E" w:rsidP="008B5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7029C443" wp14:editId="0D5B3255">
            <wp:extent cx="2160000" cy="21124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1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A" w:rsidRPr="001355AB" w:rsidRDefault="00755DDD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2. Oksakäärid</w:t>
      </w:r>
      <w:r w:rsidR="000A449D">
        <w:rPr>
          <w:rFonts w:ascii="Times New Roman" w:hAnsi="Times New Roman" w:cs="Times New Roman"/>
          <w:sz w:val="24"/>
          <w:szCs w:val="24"/>
        </w:rPr>
        <w:t>. (Oksakäärid...03.03.2015)</w:t>
      </w:r>
    </w:p>
    <w:p w:rsidR="002E7660" w:rsidRDefault="001355AB" w:rsidP="001355AB">
      <w:pPr>
        <w:pStyle w:val="Pealkiri1"/>
      </w:pPr>
      <w:bookmarkStart w:id="5" w:name="_Toc413176727"/>
      <w:r>
        <w:t xml:space="preserve">3. </w:t>
      </w:r>
      <w:r w:rsidR="00755DDD">
        <w:t>Ketassaag</w:t>
      </w:r>
      <w:bookmarkEnd w:id="5"/>
    </w:p>
    <w:p w:rsidR="008B5F89" w:rsidRDefault="00755DDD" w:rsidP="008B5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Ketassaagi kasutatakse kivide lõikamisel. Selle töör</w:t>
      </w:r>
      <w:r w:rsidR="007632DC">
        <w:rPr>
          <w:rFonts w:ascii="Times New Roman" w:hAnsi="Times New Roman" w:cs="Times New Roman"/>
          <w:sz w:val="24"/>
          <w:szCs w:val="24"/>
        </w:rPr>
        <w:t>iistaga saab teha sirge servaga ja</w:t>
      </w:r>
      <w:r>
        <w:rPr>
          <w:rFonts w:ascii="Times New Roman" w:hAnsi="Times New Roman" w:cs="Times New Roman"/>
          <w:sz w:val="24"/>
          <w:szCs w:val="24"/>
        </w:rPr>
        <w:t xml:space="preserve"> pikki ettelõikeid</w:t>
      </w:r>
      <w:r w:rsidR="007632DC">
        <w:rPr>
          <w:rFonts w:ascii="Times New Roman" w:hAnsi="Times New Roman" w:cs="Times New Roman"/>
          <w:sz w:val="24"/>
          <w:szCs w:val="24"/>
        </w:rPr>
        <w:t xml:space="preserve">. </w:t>
      </w:r>
      <w:r w:rsidR="008B5F89">
        <w:rPr>
          <w:rFonts w:ascii="Times New Roman" w:hAnsi="Times New Roman" w:cs="Times New Roman"/>
          <w:sz w:val="24"/>
          <w:szCs w:val="24"/>
        </w:rPr>
        <w:t>Joonisel nr 3 on kujutatud ketassaag.</w:t>
      </w:r>
    </w:p>
    <w:p w:rsidR="008B5F89" w:rsidRDefault="008B5F89" w:rsidP="008B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731BF4D6" wp14:editId="128C9A26">
            <wp:extent cx="2160000" cy="2160000"/>
            <wp:effectExtent l="0" t="0" r="0" b="0"/>
            <wp:docPr id="5" name="Picture 5" descr="Makita 5008MG Ketassaag 18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 5008MG Ketassaag 1800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84" w:rsidRDefault="00A55984" w:rsidP="008B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3. Ketassaag</w:t>
      </w:r>
      <w:r w:rsidR="000A449D">
        <w:rPr>
          <w:rFonts w:ascii="Times New Roman" w:hAnsi="Times New Roman" w:cs="Times New Roman"/>
          <w:sz w:val="24"/>
          <w:szCs w:val="24"/>
        </w:rPr>
        <w:t xml:space="preserve"> (Ketassaag...03.03.2015)</w:t>
      </w:r>
    </w:p>
    <w:p w:rsidR="005A2892" w:rsidRDefault="007632DC" w:rsidP="00682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Ketassaag tekitab valju müra ja tolmu, mistõttu tuleb seda kasutada koos kõrvaklappide ja kaitseprillidega. Tegemist on elektritööriistaga, selle kasutamisel tuleb alati voolujuhe ühendada rikkevoolukaitsega toitepesasse. </w:t>
      </w:r>
      <w:r w:rsidR="000A449D">
        <w:rPr>
          <w:rFonts w:ascii="Times New Roman" w:hAnsi="Times New Roman" w:cs="Times New Roman"/>
          <w:sz w:val="24"/>
          <w:szCs w:val="24"/>
        </w:rPr>
        <w:t>( Koduõue ...2012: 82)</w:t>
      </w:r>
    </w:p>
    <w:p w:rsidR="005A2892" w:rsidRDefault="005A2892" w:rsidP="001355AB">
      <w:pPr>
        <w:pStyle w:val="Pealkiri1"/>
      </w:pPr>
      <w:bookmarkStart w:id="6" w:name="_Toc413176728"/>
      <w:r>
        <w:t>Kokkuvõte</w:t>
      </w:r>
      <w:bookmarkEnd w:id="6"/>
    </w:p>
    <w:p w:rsidR="004D11F2" w:rsidRPr="004D11F2" w:rsidRDefault="004D11F2" w:rsidP="004D1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Referaadi koostamisel tutvusin mitmete tööriistadega. Üldlevinumaid tööriistu müüvad kõik ehitus- ja aianduskauplused. Tööriistade kasutamisel tuleb jälgida ohutusnõudeid. </w:t>
      </w:r>
      <w:r w:rsidR="0001409F">
        <w:rPr>
          <w:rFonts w:ascii="Times New Roman" w:hAnsi="Times New Roman" w:cs="Times New Roman"/>
          <w:sz w:val="24"/>
          <w:szCs w:val="24"/>
        </w:rPr>
        <w:t>Töövahendite töökorras hoidmiseks tuleb neid kasutada eesmärgipäraselt ja hooldada vastavalt nõuetele.</w:t>
      </w:r>
    </w:p>
    <w:p w:rsidR="005A2892" w:rsidRPr="005A2892" w:rsidRDefault="005A2892" w:rsidP="001355AB">
      <w:pPr>
        <w:pStyle w:val="Pealkiri1"/>
      </w:pPr>
      <w:bookmarkStart w:id="7" w:name="_Toc413176729"/>
      <w:r>
        <w:t>Kasutatud kirjandus</w:t>
      </w:r>
      <w:bookmarkEnd w:id="7"/>
    </w:p>
    <w:p w:rsidR="009F07EC" w:rsidRPr="001355AB" w:rsidRDefault="001355AB" w:rsidP="0013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AB">
        <w:rPr>
          <w:rFonts w:ascii="Times New Roman" w:hAnsi="Times New Roman" w:cs="Times New Roman"/>
          <w:bCs/>
          <w:sz w:val="24"/>
          <w:szCs w:val="24"/>
        </w:rPr>
        <w:t>Aednikud, floristid ja maastikuehitajad</w:t>
      </w:r>
      <w:r>
        <w:rPr>
          <w:rFonts w:ascii="Times New Roman" w:hAnsi="Times New Roman" w:cs="Times New Roman"/>
          <w:bCs/>
          <w:sz w:val="24"/>
          <w:szCs w:val="24"/>
        </w:rPr>
        <w:t xml:space="preserve">. URL: </w:t>
      </w:r>
      <w:hyperlink r:id="rId9" w:history="1">
        <w:r w:rsidR="009F07EC" w:rsidRPr="001355AB">
          <w:rPr>
            <w:rStyle w:val="Hperlink"/>
            <w:rFonts w:ascii="Times New Roman" w:hAnsi="Times New Roman" w:cs="Times New Roman"/>
            <w:bCs/>
            <w:sz w:val="24"/>
            <w:szCs w:val="24"/>
          </w:rPr>
          <w:t>http://ametid.rajaleidja.ee/Aednikud-floristid-ja-maastikuehitajad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</w:t>
      </w:r>
      <w:r w:rsidR="00755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.03.2015)</w:t>
      </w:r>
    </w:p>
    <w:p w:rsidR="00647D2A" w:rsidRDefault="004D11F2" w:rsidP="004D1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sz w:val="24"/>
          <w:szCs w:val="24"/>
        </w:rPr>
        <w:t>Aiakäru 120L Zn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0" w:history="1">
        <w:r w:rsidRPr="00B42668">
          <w:rPr>
            <w:rStyle w:val="Hperlink"/>
          </w:rPr>
          <w:t>http://www.aedjakodu.ee/index.php?route=product/product&amp;product_id=156</w:t>
        </w:r>
      </w:hyperlink>
      <w:r>
        <w:t xml:space="preserve"> </w:t>
      </w:r>
      <w:r w:rsidR="00CA502E">
        <w:rPr>
          <w:rFonts w:ascii="Times New Roman" w:hAnsi="Times New Roman" w:cs="Times New Roman"/>
          <w:sz w:val="24"/>
          <w:szCs w:val="24"/>
        </w:rPr>
        <w:t xml:space="preserve"> (0</w:t>
      </w:r>
      <w:r w:rsidR="00755DDD">
        <w:rPr>
          <w:rFonts w:ascii="Times New Roman" w:hAnsi="Times New Roman" w:cs="Times New Roman"/>
          <w:sz w:val="24"/>
          <w:szCs w:val="24"/>
        </w:rPr>
        <w:t>3</w:t>
      </w:r>
      <w:r w:rsidR="00CA502E">
        <w:rPr>
          <w:rFonts w:ascii="Times New Roman" w:hAnsi="Times New Roman" w:cs="Times New Roman"/>
          <w:sz w:val="24"/>
          <w:szCs w:val="24"/>
        </w:rPr>
        <w:t>.03.2015)</w:t>
      </w:r>
    </w:p>
    <w:p w:rsidR="000A449D" w:rsidRDefault="000A449D" w:rsidP="000A44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Ketassaag. URL: </w:t>
      </w:r>
      <w:hyperlink r:id="rId11" w:history="1">
        <w:r w:rsidRPr="00F348FD">
          <w:rPr>
            <w:rStyle w:val="Hperlink"/>
            <w:rFonts w:ascii="Times New Roman" w:hAnsi="Times New Roman" w:cs="Times New Roman"/>
            <w:bCs/>
            <w:sz w:val="24"/>
            <w:szCs w:val="24"/>
          </w:rPr>
          <w:t>http://www.kodumaailm.ee/e-shop/ketassaed/38-makita-5008mg-ketassaag-1800w.html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(03.03.2015)</w:t>
      </w:r>
    </w:p>
    <w:p w:rsidR="000A449D" w:rsidRDefault="000A449D" w:rsidP="000A4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Koduõue puhkealad ja jalgteed, tõlkija Erki Tinnuri,Tallinn: Varrak 2012</w:t>
      </w:r>
    </w:p>
    <w:p w:rsidR="00CA502E" w:rsidRDefault="00755DDD" w:rsidP="001355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Oksakäärid. URL: </w:t>
      </w:r>
      <w:hyperlink r:id="rId12" w:history="1">
        <w:r w:rsidRPr="00F348FD">
          <w:rPr>
            <w:rStyle w:val="Hperlink"/>
            <w:rFonts w:ascii="Times New Roman" w:hAnsi="Times New Roman" w:cs="Times New Roman"/>
            <w:bCs/>
            <w:sz w:val="24"/>
            <w:szCs w:val="24"/>
          </w:rPr>
          <w:t>http://www.hortes.ee/est/aiatarvikud-aiatooriistad/aiatooriistad/vaheliti-liikuvad-oksakaarid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(03.03.2015)</w:t>
      </w:r>
    </w:p>
    <w:p w:rsidR="00A55984" w:rsidRDefault="00A55984" w:rsidP="001355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Rönnblom, E. Aia aastaajad, Sinisukk, 2008</w:t>
      </w:r>
    </w:p>
    <w:p w:rsidR="000A449D" w:rsidRPr="00A55984" w:rsidRDefault="000A44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A449D" w:rsidRPr="00A55984" w:rsidSect="00F7016A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D5A"/>
    <w:multiLevelType w:val="multilevel"/>
    <w:tmpl w:val="0950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3"/>
    <w:rsid w:val="0001409F"/>
    <w:rsid w:val="000A449D"/>
    <w:rsid w:val="001355AB"/>
    <w:rsid w:val="001C339E"/>
    <w:rsid w:val="002E7660"/>
    <w:rsid w:val="004D11F2"/>
    <w:rsid w:val="005A2892"/>
    <w:rsid w:val="00647D2A"/>
    <w:rsid w:val="0068205E"/>
    <w:rsid w:val="006B3578"/>
    <w:rsid w:val="00755DDD"/>
    <w:rsid w:val="007632DC"/>
    <w:rsid w:val="008B5F89"/>
    <w:rsid w:val="009F07EC"/>
    <w:rsid w:val="00A55984"/>
    <w:rsid w:val="00A86958"/>
    <w:rsid w:val="00B07D73"/>
    <w:rsid w:val="00BA2A39"/>
    <w:rsid w:val="00CA502E"/>
    <w:rsid w:val="00CE69E4"/>
    <w:rsid w:val="00D82CBE"/>
    <w:rsid w:val="00F45DCE"/>
    <w:rsid w:val="00F7016A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AFEB-54AA-4958-A6AD-C7ED1F9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9F07EC"/>
    <w:pPr>
      <w:keepNext/>
      <w:keepLines/>
      <w:spacing w:before="1200" w:after="48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E766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E7660"/>
    <w:rPr>
      <w:color w:val="800080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9F07E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355AB"/>
    <w:rPr>
      <w:rFonts w:ascii="Tahoma" w:hAnsi="Tahoma" w:cs="Tahoma"/>
      <w:sz w:val="16"/>
      <w:szCs w:val="1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8081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SK1">
    <w:name w:val="toc 1"/>
    <w:basedOn w:val="Normaallaad"/>
    <w:next w:val="Normaallaad"/>
    <w:autoRedefine/>
    <w:uiPriority w:val="39"/>
    <w:unhideWhenUsed/>
    <w:rsid w:val="00F808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hortes.ee/est/aiatarvikud-aiatooriistad/aiatooriistad/vaheliti-liikuvad-oksakaar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dumaailm.ee/e-shop/ketassaed/38-makita-5008mg-ketassaag-1800w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djakodu.ee/index.php?route=product/product&amp;product_id=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tid.rajaleidja.ee/Aednikud-floristid-ja-maastikuehitaj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933-007D-49E2-956D-11FF0FC6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 Vare</dc:creator>
  <cp:lastModifiedBy>Janely Palu</cp:lastModifiedBy>
  <cp:revision>2</cp:revision>
  <cp:lastPrinted>2015-03-03T18:12:00Z</cp:lastPrinted>
  <dcterms:created xsi:type="dcterms:W3CDTF">2015-09-17T14:36:00Z</dcterms:created>
  <dcterms:modified xsi:type="dcterms:W3CDTF">2015-09-17T14:36:00Z</dcterms:modified>
</cp:coreProperties>
</file>